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CE" w:rsidRDefault="002F5D97" w:rsidP="001877CE">
      <w:pPr>
        <w:rPr>
          <w:color w:val="FF0000"/>
          <w:sz w:val="24"/>
          <w:szCs w:val="24"/>
        </w:rPr>
      </w:pPr>
      <w:r w:rsidRPr="001877CE">
        <w:rPr>
          <w:color w:val="FF0000"/>
          <w:sz w:val="24"/>
          <w:szCs w:val="24"/>
        </w:rPr>
        <w:t>MUSTAFA SİNAN GENİM</w:t>
      </w:r>
    </w:p>
    <w:p w:rsidR="001877CE" w:rsidRDefault="001877CE" w:rsidP="001877CE">
      <w:pPr>
        <w:rPr>
          <w:sz w:val="24"/>
          <w:szCs w:val="24"/>
        </w:rPr>
      </w:pPr>
      <w:r>
        <w:rPr>
          <w:sz w:val="24"/>
          <w:szCs w:val="24"/>
        </w:rPr>
        <w:t>(1945</w:t>
      </w:r>
      <w:r w:rsidR="002F5D97">
        <w:rPr>
          <w:sz w:val="24"/>
          <w:szCs w:val="24"/>
        </w:rPr>
        <w:t>-</w:t>
      </w:r>
      <w:r>
        <w:rPr>
          <w:sz w:val="24"/>
          <w:szCs w:val="24"/>
        </w:rPr>
        <w:t>)</w:t>
      </w:r>
    </w:p>
    <w:p w:rsidR="001877CE" w:rsidRPr="001877CE" w:rsidRDefault="001877CE" w:rsidP="005F264D">
      <w:pPr>
        <w:jc w:val="center"/>
        <w:rPr>
          <w:sz w:val="24"/>
          <w:szCs w:val="24"/>
        </w:rPr>
      </w:pPr>
      <w:r>
        <w:rPr>
          <w:noProof/>
        </w:rPr>
        <w:drawing>
          <wp:inline distT="0" distB="0" distL="0" distR="0">
            <wp:extent cx="4874103" cy="2641600"/>
            <wp:effectExtent l="0" t="0" r="0" b="0"/>
            <wp:docPr id="1" name="Resim 1" descr="Dr. Mimar Sinan Ge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imar Sinan Genim"/>
                    <pic:cNvPicPr>
                      <a:picLocks noChangeAspect="1" noChangeArrowheads="1"/>
                    </pic:cNvPicPr>
                  </pic:nvPicPr>
                  <pic:blipFill>
                    <a:blip r:embed="rId5"/>
                    <a:srcRect l="16834" r="13667" b="9600"/>
                    <a:stretch>
                      <a:fillRect/>
                    </a:stretch>
                  </pic:blipFill>
                  <pic:spPr bwMode="auto">
                    <a:xfrm>
                      <a:off x="0" y="0"/>
                      <a:ext cx="4882722" cy="2646271"/>
                    </a:xfrm>
                    <a:prstGeom prst="rect">
                      <a:avLst/>
                    </a:prstGeom>
                    <a:noFill/>
                    <a:ln w="9525">
                      <a:noFill/>
                      <a:miter lim="800000"/>
                      <a:headEnd/>
                      <a:tailEnd/>
                    </a:ln>
                  </pic:spPr>
                </pic:pic>
              </a:graphicData>
            </a:graphic>
          </wp:inline>
        </w:drawing>
      </w:r>
    </w:p>
    <w:p w:rsidR="00F34E6E" w:rsidRDefault="00F34E6E" w:rsidP="00F34E6E">
      <w:pPr>
        <w:jc w:val="both"/>
        <w:rPr>
          <w:sz w:val="24"/>
          <w:szCs w:val="24"/>
        </w:rPr>
      </w:pPr>
    </w:p>
    <w:p w:rsidR="0057291A" w:rsidRDefault="0057291A" w:rsidP="00F34E6E">
      <w:pPr>
        <w:jc w:val="both"/>
        <w:rPr>
          <w:sz w:val="24"/>
          <w:szCs w:val="24"/>
        </w:rPr>
        <w:sectPr w:rsidR="0057291A" w:rsidSect="0063151A">
          <w:pgSz w:w="11906" w:h="16838"/>
          <w:pgMar w:top="1417" w:right="1417" w:bottom="1417" w:left="1417" w:header="708" w:footer="708" w:gutter="0"/>
          <w:cols w:space="708"/>
          <w:docGrid w:linePitch="360"/>
        </w:sectPr>
      </w:pPr>
    </w:p>
    <w:p w:rsidR="0057291A" w:rsidRDefault="0057291A">
      <w:pPr>
        <w:rPr>
          <w:sz w:val="24"/>
          <w:szCs w:val="24"/>
        </w:rPr>
      </w:pPr>
    </w:p>
    <w:p w:rsidR="0057291A" w:rsidRDefault="0057291A" w:rsidP="0057291A">
      <w:pPr>
        <w:jc w:val="both"/>
        <w:rPr>
          <w:b/>
          <w:bCs/>
        </w:rPr>
        <w:sectPr w:rsidR="0057291A" w:rsidSect="00F34E6E">
          <w:type w:val="continuous"/>
          <w:pgSz w:w="11906" w:h="16838"/>
          <w:pgMar w:top="1417" w:right="1417" w:bottom="1417" w:left="1417" w:header="708" w:footer="708" w:gutter="0"/>
          <w:cols w:space="708"/>
          <w:docGrid w:linePitch="360"/>
        </w:sectPr>
      </w:pPr>
    </w:p>
    <w:p w:rsidR="0057291A" w:rsidRPr="0057291A" w:rsidRDefault="0057291A" w:rsidP="0057291A">
      <w:pPr>
        <w:jc w:val="both"/>
      </w:pPr>
      <w:r w:rsidRPr="0057291A">
        <w:rPr>
          <w:b/>
          <w:bCs/>
        </w:rPr>
        <w:lastRenderedPageBreak/>
        <w:t>Dr. M. Sinan Genim</w:t>
      </w:r>
    </w:p>
    <w:p w:rsidR="0057291A" w:rsidRPr="0057291A" w:rsidRDefault="0057291A" w:rsidP="0057291A">
      <w:pPr>
        <w:jc w:val="both"/>
      </w:pPr>
      <w:r w:rsidRPr="0057291A">
        <w:t>1945 yılında Kuzguncuk’ta doğdu. Kuzguncuk İlkokulu sonrası, 1963 yılında Haydarpaşa Lisesi’ni bitirdi. Kuzguncuk Kültür Derneği’nin kuruluş aşamasında bulundu, tiyatro çalıştı, liseden sonra bir dönem Ankara Üniversitesi Siyasal Bilgiler Fakültesi’ne devam etti ama uyum sağlayamayıp İstanbul’a döndü. Mimarlık serüveni Devlet Güzel Sanatlar Akademisi Mimarlık Yüksek Okulu’na girmesiyle başladı, 1969 yılında "mimar" olarak mezun oldu. Yakın çevresinden tanıdığı, Münevver ve Nurullah Berk’in kızı Renan ile [Berk] evlendi. Bu evlilikten 1969 yılında Gülter Esra, 1977 yılında ise Münevver Azra ismini verdikleri kızları oldu.</w:t>
      </w:r>
    </w:p>
    <w:p w:rsidR="0057291A" w:rsidRPr="0057291A" w:rsidRDefault="0057291A" w:rsidP="0057291A">
      <w:pPr>
        <w:jc w:val="both"/>
      </w:pPr>
      <w:r w:rsidRPr="0057291A">
        <w:t xml:space="preserve">Mimarlık yaşamına öğrenciliğinde 1967 yılında Türkiye Büyük Millet Meclisi Millî Saraylar Dairesi’nde mimar olarak başlarken Dolmabahçe Sarayı, Beylerbeyi Sarayı, Küçüksu Kasrı gibi yapıların restorasyon proje ve uygulamalarında deneyimini arttırmakla </w:t>
      </w:r>
      <w:r w:rsidRPr="0057291A">
        <w:lastRenderedPageBreak/>
        <w:t>kalmamış, 1971-1974 yılları arasında mezun olduğu Devlet Güzel Sanatlar Akademisi Mimarlık Yüksek Okulu’nda Mimarlık Tarihi ve Rölöve asistanlığı yaparken İstanbul Devlet Mühendislik ve Mimarlık Akademisi Mimarlık Bölümü Rölöve ve Restorasyon Ana Bilim Dalı’nda yüksek mimarlık eğitimini 1975 yılında tamamlayıp kısa dönem askerlik görevini yaptı.</w:t>
      </w:r>
    </w:p>
    <w:p w:rsidR="0057291A" w:rsidRPr="0057291A" w:rsidRDefault="0057291A" w:rsidP="0057291A">
      <w:pPr>
        <w:jc w:val="both"/>
      </w:pPr>
      <w:r w:rsidRPr="0057291A">
        <w:t>Prof. Dr. Nurhan Atasoy’un teşvikiyle 1974-1981 yılları arasında İstanbul Üniversitesi, Edebiyat Fakültesi Estetik ve Sanat Tarihi Kürsüsünde asistanlık yaptı ve Türk-İslâm Sanatı Kürsüsü Başkanı Prof. Dr. Oktay Aslanapa ile doktora çalışmasına başladı, 1980 yılında "Fethinden Lâle Devri’ne Kadar İstanbul’un İskânı, İskân Özellikleri ve Mesken Tipleri" konulu teziyle "Edebiyat Doktoru" [Ph. D.] unvanını aldı.</w:t>
      </w:r>
    </w:p>
    <w:p w:rsidR="0057291A" w:rsidRPr="0057291A" w:rsidRDefault="0057291A" w:rsidP="0057291A">
      <w:pPr>
        <w:jc w:val="both"/>
      </w:pPr>
      <w:r w:rsidRPr="0057291A">
        <w:t xml:space="preserve">Üniversitedeki akademik çalışmalarını 1976-1991 yılları arasında Mimar Sinan Üniversitesi Mimarlık Fakültesi Rölöve ve Restorasyon Ana </w:t>
      </w:r>
      <w:r w:rsidRPr="0057291A">
        <w:lastRenderedPageBreak/>
        <w:t>Bilim Dalı öğretim üyeliği ile alanında "öğreticilik" çabalarıyla sürdürdü ve 1991-2007 yılları arasında Marmara Üniversitesi Güzel Sanatlar Fakültesi Geleneksel Türk El Sanatları Ana Bilim Dalı öğretim üyeliği ile devam ettirdi.</w:t>
      </w:r>
    </w:p>
    <w:p w:rsidR="0057291A" w:rsidRPr="0057291A" w:rsidRDefault="0057291A" w:rsidP="0057291A">
      <w:pPr>
        <w:jc w:val="both"/>
      </w:pPr>
      <w:r w:rsidRPr="0057291A">
        <w:t>Cumhuriyet Türkiyesi’nin en önemli mimar ve mimarlık hocalarından Prof. Sedad Hakkı Eldem’in bürosunda başlayan uygulama çalışmalarına zaman zaman proje birlikteliği yaptığı İlban Öz, Alparslan Figen, Erkut Yener, Tamay Sütmen, Engin Yenal ve Haluk Sezgin gibi isimlerle sürdürürken 1980 yılında Yenilem Proje ve Danışmanlık Ticaret A.Ş.’yi kurdu.</w:t>
      </w:r>
    </w:p>
    <w:p w:rsidR="0057291A" w:rsidRPr="0057291A" w:rsidRDefault="0057291A" w:rsidP="0057291A">
      <w:pPr>
        <w:jc w:val="both"/>
      </w:pPr>
      <w:r w:rsidRPr="0057291A">
        <w:t>1988-1992 ve 2009-2011 yıllarında İstanbul II Numaralı Kültür ve Tabiat Varlıklarını Koruma Kurulu ile Koruma Yüksek Kurulu üyeliği yaptı. 1997-2007 yılları arasında Yönetim Kurulu başkanlığını üstlenmiş olduğu Türkiye Anıt Çevre Turizm Değerlerini Koruma Vakfı’ndaki [TAÇ Vakfı] çalışmalarıyla konunun yakın izleyicisi oldu, taşınmaz kültür varlıklarının korunmasında ve yenilenmesinde büyük çaba gösterdi. 1985 yılında kurulan Türk Kültürüne Hizmet Vakfı’nın da [TKHV] aktif üyeleri arasında olup Yönetim Kurulu başkan yardımcılığı yaptı. 1994 yılında Türkiye Eğitim Gönüllüleri Vakfı’nın [TEGV] kuruculuğunda bulundu. 2003 yılında İstanbul Serbest Mimarlar Derneği [İSMD] kurucuları arasında yer aldı, ilk dönemde iki yıl için başkan vekilliği görevini üstlendi.</w:t>
      </w:r>
    </w:p>
    <w:p w:rsidR="0057291A" w:rsidRPr="0057291A" w:rsidRDefault="0057291A" w:rsidP="0057291A">
      <w:pPr>
        <w:jc w:val="both"/>
      </w:pPr>
      <w:r w:rsidRPr="0057291A">
        <w:t>Aktif politikayı da düzeyli biçimde denemeyi görev kabul etmiş olup, 1989 seçimlerinden 2009 yılına kadar Beşiktaş Belediye Meclisi üyeliği, 1994-1999 arasında da İstanbul Büyükşehir Belediye Meclisi üyeliği, 1999-2004 yılları arasında Beşiktaş Belediyesi meclis başkanlığı yaptı.</w:t>
      </w:r>
    </w:p>
    <w:p w:rsidR="0057291A" w:rsidRPr="0057291A" w:rsidRDefault="0057291A" w:rsidP="0057291A">
      <w:pPr>
        <w:jc w:val="both"/>
      </w:pPr>
      <w:r w:rsidRPr="0057291A">
        <w:lastRenderedPageBreak/>
        <w:t>1994 yılında IV. Ulusal Mimarlık Sergisi ve Ödülleri, Yapı Dalı "Koruma Sanatı" Ödülü; Antalya Kaleiçi’nde Bir Ev [Sevgi ve Erdoğan Gönül Evi] proje ve uygulamasına verildi. 2007 yılında Antik Dekor Dergisi, "100. Sayı Kültür ve Sanat Ödülleri"nden "Mimarlık" kategorisinde ödüle layık görüldü. 2014 yılında Baksı Müzesi ile Avrupa Konseyi Müze ödülünü aldı. 2015 yılında AKS, Antalya Kültür ve Sanat Merkezi ile Sign of the City Awards'da, En İyi Sosyo-Kültürel Yapı ödülünü aldı. 2016 yılında AKS, Antalya Kültür ve Sanat Merkezi ile ATSO özel ödülünü aldı. 2018 yılında Narmanlı Han ile Sign of the City Awards'da, Kültürel Mirası Koruma ve Yaşatma ödülüne aldı. 2018 yılında “Beyoğlu Nişanı ve Üstün Hizmet Beratı” takdim edildi. 2023 yılında mimarlık dalında Cumhurbaşkanlığı Kültür ve Sanat Ödülüne layık görüldü.</w:t>
      </w:r>
    </w:p>
    <w:p w:rsidR="0057291A" w:rsidRPr="0057291A" w:rsidRDefault="0057291A" w:rsidP="0057291A">
      <w:pPr>
        <w:jc w:val="both"/>
      </w:pPr>
      <w:r w:rsidRPr="0057291A">
        <w:t>Çeşitli kitap, dergi ve gazetede makaleleri yer alırken; belgeseller hazırladı, radyo ve televizyon konuşmaları yaptı. Konstantiniyye’den İstanbul’a, XIX. Yüzyıl Ortalarından XX. Yüzyıla Boğaziçi’nin Rumeli Yakası Fotoğrafları [2006], Süren Evi [2011], Karsan Otomotiv Fabrikası [2011], Pera Müzesi [2011], İstanbul Araştırmaları Enstitüsü [2011], Mimarlık Atölyesi [2011], Konstantiniyye’den İstanbul’a, XIX. Yüzyıl Ortalarından XX. Yüzyıla Boğaziçi’nin Anadolu Yakası Fotoğrafları [İstanbul 2012], Panorama İstanbul 1955 [İstanbul 2012], Panorama İstanbul 1888 [2015], Panorama İstanbul 1890 [2015], Pitoresk İstanbul [2016], Ayvazovski’nin İstanbulu [İ2016], İstanbul Yazıları [2019], Mekânsal Hafıza ve İstanbul [2023], Sözler Sözcükler [2024] adlı kitapları yayımladı.</w:t>
      </w:r>
    </w:p>
    <w:p w:rsidR="0057291A" w:rsidRDefault="0057291A">
      <w:pPr>
        <w:sectPr w:rsidR="0057291A" w:rsidSect="0057291A">
          <w:type w:val="continuous"/>
          <w:pgSz w:w="11906" w:h="16838"/>
          <w:pgMar w:top="1417" w:right="1417" w:bottom="1417" w:left="1417" w:header="708" w:footer="708" w:gutter="0"/>
          <w:cols w:num="2" w:space="708"/>
          <w:docGrid w:linePitch="360"/>
        </w:sectPr>
      </w:pPr>
    </w:p>
    <w:p w:rsidR="0057291A" w:rsidRDefault="0057291A">
      <w:hyperlink r:id="rId6" w:history="1">
        <w:r w:rsidRPr="000B20B7">
          <w:rPr>
            <w:rStyle w:val="Kpr"/>
          </w:rPr>
          <w:t>https://www.sinangenim.com/tr/dr-m-sinan-genim/hakkinda/</w:t>
        </w:r>
      </w:hyperlink>
      <w:bookmarkStart w:id="0" w:name="_GoBack"/>
      <w:bookmarkEnd w:id="0"/>
    </w:p>
    <w:p w:rsidR="0057291A" w:rsidRDefault="0057291A"/>
    <w:sectPr w:rsidR="0057291A" w:rsidSect="00F34E6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08"/>
  <w:hyphenationZone w:val="425"/>
  <w:characterSpacingControl w:val="doNotCompress"/>
  <w:compat>
    <w:useFELayout/>
    <w:compatSetting w:name="compatibilityMode" w:uri="http://schemas.microsoft.com/office/word" w:val="12"/>
  </w:compat>
  <w:rsids>
    <w:rsidRoot w:val="001877CE"/>
    <w:rsid w:val="001877CE"/>
    <w:rsid w:val="002F5D97"/>
    <w:rsid w:val="003838E1"/>
    <w:rsid w:val="0057291A"/>
    <w:rsid w:val="005F264D"/>
    <w:rsid w:val="008E5AE4"/>
    <w:rsid w:val="00F34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7CE"/>
    <w:rPr>
      <w:rFonts w:ascii="Tahoma" w:hAnsi="Tahoma" w:cs="Tahoma"/>
      <w:sz w:val="16"/>
      <w:szCs w:val="16"/>
    </w:rPr>
  </w:style>
  <w:style w:type="character" w:styleId="Kpr">
    <w:name w:val="Hyperlink"/>
    <w:basedOn w:val="VarsaylanParagrafYazTipi"/>
    <w:uiPriority w:val="99"/>
    <w:unhideWhenUsed/>
    <w:rsid w:val="005729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903">
      <w:bodyDiv w:val="1"/>
      <w:marLeft w:val="0"/>
      <w:marRight w:val="0"/>
      <w:marTop w:val="0"/>
      <w:marBottom w:val="0"/>
      <w:divBdr>
        <w:top w:val="none" w:sz="0" w:space="0" w:color="auto"/>
        <w:left w:val="none" w:sz="0" w:space="0" w:color="auto"/>
        <w:bottom w:val="none" w:sz="0" w:space="0" w:color="auto"/>
        <w:right w:val="none" w:sz="0" w:space="0" w:color="auto"/>
      </w:divBdr>
    </w:div>
    <w:div w:id="16280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inangenim.com/tr/dr-m-sinan-genim/hakkind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Bilgisayar Lab</cp:lastModifiedBy>
  <cp:revision>7</cp:revision>
  <dcterms:created xsi:type="dcterms:W3CDTF">2024-01-27T13:35:00Z</dcterms:created>
  <dcterms:modified xsi:type="dcterms:W3CDTF">2024-09-11T13:31:00Z</dcterms:modified>
</cp:coreProperties>
</file>